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附件1.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满分100分，评审细则如下：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"/>
        <w:gridCol w:w="1420"/>
        <w:gridCol w:w="6970"/>
        <w:gridCol w:w="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</w:trPr>
        <w:tc>
          <w:tcPr>
            <w:tcW w:w="38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评审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分项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企业业绩（10分）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2018年1月1日至今，遴选申请人与院校（包括专科院校、高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校、党校、行政学院等）有造价咨询成果的，每个得每个5分；满分10分。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注：提供合同或成果文件复印件，原件备查。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389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420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团队成员（40分）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项目团队中每具有一名住建部土建专业注册造价工程师的加3分，本项最高15分；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每具有一名住建部安装专业注册造价工程师的加3分，本项最高得9分；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专业以造价工程师执业资格证书载明的为准，没有注明的默认为土建专业；提供注册造价工程师执业（职业）资格证书及注册证书复印件；;提供所有人员本月的社保证明（遴选申请人缴纳）复印件，或退休人员60岁以下的，以退休证为准；原件备查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389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0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拟派本项目负责人需具有住建部注册造价工程师资格：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1）取得住建部注册造价工程师资格10年及以上的，得5分；（以注册证发证日期为准）；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2）具有高级工程师职称证书的得5分；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3）同时具有工程类执业资格（一级建造师、监理工程师、）的，每个加6，本项最高加6分。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2021年1月1日至今连续3个月的社保证明（遴选申请人缴纳）复印件，原件备查。最高分16分。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综合实力（20分）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1.本项根据遴选申请人综合实力简介，按下列3个档次进行打分： 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遴选申请人承揽能力、管理规范、行业信誉高、组织机构完善、从事项目造价咨询服务质量高，得4（含）-6分；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遴选申请人承揽能力、管理较规范、行业信誉较高、组织机构较完善、从事项目造价咨询服务质量较高，得2（含）-4分；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遴选申请人承揽能力、管理规范一般、行业信誉一般、组织机构基本完善、从事项目造价咨询服务一般的，得0-2分。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2.遴选申请人为工程造价咨询甲级资质的得10分。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3.2018年1月1日以来，遴选申请人获得过市级造价协会荣誉的（包括成果的评选、优秀造价人员称号），每有1个得4分，满分4分。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提供证书复印件，原件备查。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财务状况（10分）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财务状况良好，提供近两年（2019和2020年度，如2020年未审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财务 报告未出，可提供2018年和2019年度审计报告）经审计的财务报表，财务报表反映连续两年盈利得10分，有一年亏损的得5分，两年亏损的得0分；未提供得0分。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造价咨询服务方案（10分）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1、服务内容分析：根据咨询的工作内容、工作方法流程是否清晰全面，出具成果描述是否客观全面，服务标准、服务规范依据是否全面，得2-4；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2.质量控制：造价咨询服务方案中质量控制措施和手段是否合理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且可靠，得2-3分；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3.项目组人员组织和分工：根据人员分工是否明确、责任是否清晰等综合评审，得1-3分。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8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报价承诺（10分）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本项目控制价为“皖价服【2007】86号”规定的收费标准的八折。每下浮1% 加0.5分，本项满分10分。</w:t>
            </w: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注：报价不得高于控制价，否则响应无效；考虑到造价咨询单位的服务成本，单个项目咨询服务保底价为1500元。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10分</w:t>
            </w:r>
          </w:p>
        </w:tc>
      </w:tr>
    </w:tbl>
    <w:p>
      <w:pPr>
        <w:pStyle w:val="2"/>
        <w:spacing w:before="0" w:beforeAutospacing="0" w:after="0" w:afterAutospacing="0" w:line="440" w:lineRule="atLeast"/>
        <w:ind w:firstLine="480" w:firstLineChars="200"/>
        <w:rPr>
          <w:rFonts w:hint="eastAsia" w:ascii="宋体" w:hAnsi="宋体" w:cs="宋体"/>
          <w:kern w:val="2"/>
        </w:rPr>
      </w:pPr>
      <w:r>
        <w:rPr>
          <w:rFonts w:hint="eastAsia" w:ascii="宋体" w:hAnsi="宋体" w:cs="宋体"/>
          <w:kern w:val="2"/>
        </w:rPr>
        <w:t>注：以上内容如无特别说明，注册造价工程师均指一级造价工程师；二级造价工程师相关评审内容不予认可。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47684"/>
    <w:rsid w:val="72C4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2021-05-13T07:13:00Z</dcterms:created>
  <dc:creator>1</dc:creator>
  <cp:lastModifiedBy>1</cp:lastModifiedBy>
  <dcterms:modified xsi:type="dcterms:W3CDTF">2021-05-13T07:13:42Z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A192E675CD8145CC89325B25416B6499</vt:lpwstr>
  </property>
</Properties>
</file>