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1406" w:rsidRPr="00F91079" w:rsidRDefault="00E91406" w:rsidP="00E91406">
      <w:pPr>
        <w:rPr>
          <w:rFonts w:ascii="仿宋" w:eastAsia="仿宋" w:hAnsi="仿宋"/>
          <w:sz w:val="28"/>
          <w:szCs w:val="28"/>
        </w:rPr>
      </w:pPr>
      <w:bookmarkStart w:id="0" w:name="_GoBack"/>
      <w:bookmarkEnd w:id="0"/>
      <w:r w:rsidRPr="00F91079">
        <w:rPr>
          <w:rFonts w:ascii="仿宋" w:eastAsia="仿宋" w:hAnsi="仿宋" w:hint="eastAsia"/>
          <w:sz w:val="28"/>
          <w:szCs w:val="28"/>
        </w:rPr>
        <w:t>附件2.</w:t>
      </w:r>
    </w:p>
    <w:p w:rsidR="00E91406" w:rsidRPr="0075011F" w:rsidRDefault="00E91406" w:rsidP="00E91406">
      <w:pPr>
        <w:jc w:val="center"/>
        <w:rPr>
          <w:b/>
          <w:sz w:val="24"/>
        </w:rPr>
      </w:pPr>
      <w:r>
        <w:rPr>
          <w:rFonts w:hint="eastAsia"/>
          <w:b/>
          <w:sz w:val="24"/>
        </w:rPr>
        <w:t>学员中心餐厅“明厨亮灶”</w:t>
      </w:r>
      <w:r w:rsidR="00EB49A6">
        <w:rPr>
          <w:rFonts w:hint="eastAsia"/>
          <w:b/>
          <w:sz w:val="24"/>
        </w:rPr>
        <w:t>监控系统</w:t>
      </w:r>
      <w:r w:rsidRPr="00371409">
        <w:rPr>
          <w:rFonts w:hint="eastAsia"/>
          <w:b/>
          <w:sz w:val="24"/>
        </w:rPr>
        <w:t>项目评分</w:t>
      </w:r>
      <w:r>
        <w:rPr>
          <w:rFonts w:hint="eastAsia"/>
          <w:b/>
          <w:sz w:val="24"/>
        </w:rPr>
        <w:t>细则</w:t>
      </w:r>
    </w:p>
    <w:tbl>
      <w:tblPr>
        <w:tblpPr w:leftFromText="180" w:rightFromText="180" w:vertAnchor="text" w:horzAnchor="page" w:tblpX="1747" w:tblpY="579"/>
        <w:tblOverlap w:val="neve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301"/>
        <w:gridCol w:w="4664"/>
        <w:gridCol w:w="1166"/>
        <w:gridCol w:w="1165"/>
      </w:tblGrid>
      <w:tr w:rsidR="00E91406" w:rsidTr="003F4466">
        <w:trPr>
          <w:trHeight w:val="422"/>
        </w:trPr>
        <w:tc>
          <w:tcPr>
            <w:tcW w:w="784" w:type="pct"/>
            <w:vAlign w:val="center"/>
          </w:tcPr>
          <w:p w:rsidR="00E91406" w:rsidRDefault="00E91406" w:rsidP="003F4466">
            <w:pPr>
              <w:jc w:val="center"/>
            </w:pPr>
            <w:r>
              <w:t>评分内容</w:t>
            </w:r>
          </w:p>
        </w:tc>
        <w:tc>
          <w:tcPr>
            <w:tcW w:w="2811" w:type="pct"/>
            <w:vAlign w:val="center"/>
          </w:tcPr>
          <w:p w:rsidR="00E91406" w:rsidRDefault="00E91406" w:rsidP="003F4466">
            <w:pPr>
              <w:jc w:val="center"/>
            </w:pPr>
            <w:r>
              <w:t>评分</w:t>
            </w:r>
            <w:r>
              <w:rPr>
                <w:rFonts w:hint="eastAsia"/>
              </w:rPr>
              <w:t>细则</w:t>
            </w:r>
          </w:p>
        </w:tc>
        <w:tc>
          <w:tcPr>
            <w:tcW w:w="703" w:type="pct"/>
            <w:vAlign w:val="center"/>
          </w:tcPr>
          <w:p w:rsidR="00E91406" w:rsidRDefault="00E91406" w:rsidP="003F4466">
            <w:pPr>
              <w:jc w:val="center"/>
            </w:pPr>
            <w:r>
              <w:t>分值范围</w:t>
            </w:r>
          </w:p>
        </w:tc>
        <w:tc>
          <w:tcPr>
            <w:tcW w:w="702" w:type="pct"/>
            <w:vAlign w:val="center"/>
          </w:tcPr>
          <w:p w:rsidR="00E91406" w:rsidRDefault="00E91406" w:rsidP="003F4466">
            <w:pPr>
              <w:jc w:val="center"/>
            </w:pPr>
            <w:r>
              <w:t>得分</w:t>
            </w:r>
          </w:p>
        </w:tc>
      </w:tr>
      <w:tr w:rsidR="00E91406" w:rsidTr="003F4466">
        <w:trPr>
          <w:trHeight w:val="2953"/>
        </w:trPr>
        <w:tc>
          <w:tcPr>
            <w:tcW w:w="784" w:type="pct"/>
            <w:vAlign w:val="center"/>
          </w:tcPr>
          <w:p w:rsidR="00E91406" w:rsidRDefault="00E91406" w:rsidP="003F4466">
            <w:pPr>
              <w:jc w:val="center"/>
            </w:pPr>
            <w:r>
              <w:t>技术指标响应情况</w:t>
            </w:r>
          </w:p>
        </w:tc>
        <w:tc>
          <w:tcPr>
            <w:tcW w:w="2811" w:type="pct"/>
          </w:tcPr>
          <w:p w:rsidR="00E91406" w:rsidRDefault="00E91406" w:rsidP="003F4466">
            <w:r>
              <w:t>完全满足或优于招标文件技术参数及要求的得满分</w:t>
            </w:r>
            <w:r>
              <w:rPr>
                <w:rFonts w:hint="eastAsia"/>
              </w:rPr>
              <w:t>25</w:t>
            </w:r>
            <w:r>
              <w:t>分。标注</w:t>
            </w:r>
            <w:r>
              <w:t>★</w:t>
            </w:r>
            <w:r>
              <w:t>条款的，每有一条负偏离扣</w:t>
            </w:r>
            <w:r>
              <w:t>2</w:t>
            </w:r>
            <w:r>
              <w:t>分，未标注</w:t>
            </w:r>
            <w:r>
              <w:t>★</w:t>
            </w:r>
            <w:r>
              <w:t>条款的，每有一条负偏离扣</w:t>
            </w:r>
            <w:r>
              <w:t>1</w:t>
            </w:r>
            <w:r>
              <w:t>分，扣完为止。</w:t>
            </w:r>
            <w:r>
              <w:t xml:space="preserve"> </w:t>
            </w:r>
          </w:p>
          <w:p w:rsidR="00E91406" w:rsidRDefault="00E91406" w:rsidP="003F4466">
            <w:r>
              <w:t>注：</w:t>
            </w:r>
          </w:p>
          <w:p w:rsidR="00E91406" w:rsidRDefault="00E91406" w:rsidP="003F4466">
            <w:r>
              <w:rPr>
                <w:rFonts w:hint="eastAsia"/>
              </w:rPr>
              <w:t>1.</w:t>
            </w:r>
            <w:r>
              <w:rPr>
                <w:rFonts w:hint="eastAsia"/>
              </w:rPr>
              <w:t>为保证平台使用便捷性，所投产品应在同一平台进行管理，否则视为未实质性响应招标文件。</w:t>
            </w:r>
          </w:p>
          <w:p w:rsidR="00E91406" w:rsidRDefault="00E91406" w:rsidP="003F4466">
            <w:r>
              <w:rPr>
                <w:rFonts w:hint="eastAsia"/>
              </w:rPr>
              <w:t>2.</w:t>
            </w:r>
            <w:r>
              <w:t>以投标响应表作为评审依据。</w:t>
            </w:r>
            <w:r>
              <w:t xml:space="preserve"> </w:t>
            </w:r>
          </w:p>
        </w:tc>
        <w:tc>
          <w:tcPr>
            <w:tcW w:w="703" w:type="pct"/>
          </w:tcPr>
          <w:p w:rsidR="00E91406" w:rsidRDefault="00E91406" w:rsidP="003F4466">
            <w:pPr>
              <w:jc w:val="center"/>
            </w:pPr>
          </w:p>
          <w:p w:rsidR="00E91406" w:rsidRDefault="00E91406" w:rsidP="003F4466">
            <w:pPr>
              <w:jc w:val="center"/>
            </w:pPr>
          </w:p>
          <w:p w:rsidR="00E91406" w:rsidRDefault="00E91406" w:rsidP="003F4466">
            <w:pPr>
              <w:jc w:val="center"/>
            </w:pPr>
          </w:p>
          <w:p w:rsidR="00E91406" w:rsidRDefault="00E91406" w:rsidP="003F4466">
            <w:pPr>
              <w:jc w:val="center"/>
            </w:pPr>
          </w:p>
          <w:p w:rsidR="00E91406" w:rsidRDefault="00E91406" w:rsidP="003F4466">
            <w:pPr>
              <w:jc w:val="center"/>
            </w:pPr>
            <w:r>
              <w:t>0-</w:t>
            </w:r>
            <w:r>
              <w:rPr>
                <w:rFonts w:hint="eastAsia"/>
              </w:rPr>
              <w:t>25</w:t>
            </w:r>
          </w:p>
        </w:tc>
        <w:tc>
          <w:tcPr>
            <w:tcW w:w="702" w:type="pct"/>
          </w:tcPr>
          <w:p w:rsidR="00E91406" w:rsidRDefault="00E91406" w:rsidP="003F4466">
            <w:pPr>
              <w:jc w:val="center"/>
            </w:pPr>
          </w:p>
        </w:tc>
      </w:tr>
      <w:tr w:rsidR="00E91406" w:rsidTr="003F4466">
        <w:trPr>
          <w:trHeight w:val="2980"/>
        </w:trPr>
        <w:tc>
          <w:tcPr>
            <w:tcW w:w="784" w:type="pct"/>
            <w:tcBorders>
              <w:top w:val="nil"/>
            </w:tcBorders>
            <w:vAlign w:val="center"/>
          </w:tcPr>
          <w:p w:rsidR="00E91406" w:rsidRDefault="00E91406" w:rsidP="003F4466">
            <w:pPr>
              <w:jc w:val="center"/>
            </w:pPr>
            <w:r>
              <w:t>投标人综合实力</w:t>
            </w:r>
          </w:p>
        </w:tc>
        <w:tc>
          <w:tcPr>
            <w:tcW w:w="2811" w:type="pct"/>
          </w:tcPr>
          <w:p w:rsidR="00E91406" w:rsidRDefault="00E91406" w:rsidP="003F4466">
            <w:r>
              <w:rPr>
                <w:rFonts w:hint="eastAsia"/>
              </w:rPr>
              <w:t>1.</w:t>
            </w:r>
            <w:r>
              <w:rPr>
                <w:rFonts w:hint="eastAsia"/>
              </w:rPr>
              <w:t>为了使用安全性，所投监控产品厂商应已取得《信息安全管理体系认证证书》，平台和产品均通过国际权威机构认证的软件成熟度</w:t>
            </w:r>
            <w:r>
              <w:rPr>
                <w:rFonts w:hint="eastAsia"/>
              </w:rPr>
              <w:t>CMMI3</w:t>
            </w:r>
            <w:r>
              <w:rPr>
                <w:rFonts w:hint="eastAsia"/>
              </w:rPr>
              <w:t>级证书；提供得</w:t>
            </w:r>
            <w:r>
              <w:rPr>
                <w:rFonts w:hint="eastAsia"/>
              </w:rPr>
              <w:t>5</w:t>
            </w:r>
            <w:r>
              <w:rPr>
                <w:rFonts w:hint="eastAsia"/>
              </w:rPr>
              <w:t>分。</w:t>
            </w:r>
          </w:p>
          <w:p w:rsidR="00E91406" w:rsidRDefault="00E91406" w:rsidP="003F4466">
            <w:r>
              <w:rPr>
                <w:rFonts w:hint="eastAsia"/>
              </w:rPr>
              <w:t>（</w:t>
            </w:r>
            <w:r>
              <w:t>备注：投标文件提供以上证书原件的扫描件，不提供不得分。</w:t>
            </w:r>
            <w:r>
              <w:rPr>
                <w:rFonts w:hint="eastAsia"/>
              </w:rPr>
              <w:t>）</w:t>
            </w:r>
          </w:p>
          <w:p w:rsidR="00E91406" w:rsidRDefault="00E91406" w:rsidP="003F4466">
            <w:r>
              <w:rPr>
                <w:rFonts w:hint="eastAsia"/>
              </w:rPr>
              <w:t>2.</w:t>
            </w:r>
            <w:r>
              <w:rPr>
                <w:rFonts w:hint="eastAsia"/>
              </w:rPr>
              <w:t>为保障工程质量及后续服务，需提供所投产品厂商认证的工程师证书，每提供一份得</w:t>
            </w:r>
            <w:r>
              <w:rPr>
                <w:rFonts w:hint="eastAsia"/>
              </w:rPr>
              <w:t>5</w:t>
            </w:r>
            <w:r>
              <w:rPr>
                <w:rFonts w:hint="eastAsia"/>
              </w:rPr>
              <w:t>分，满分</w:t>
            </w:r>
            <w:r>
              <w:rPr>
                <w:rFonts w:hint="eastAsia"/>
              </w:rPr>
              <w:t>10</w:t>
            </w:r>
            <w:r>
              <w:rPr>
                <w:rFonts w:hint="eastAsia"/>
              </w:rPr>
              <w:t>分。</w:t>
            </w:r>
          </w:p>
        </w:tc>
        <w:tc>
          <w:tcPr>
            <w:tcW w:w="703" w:type="pct"/>
          </w:tcPr>
          <w:p w:rsidR="00E91406" w:rsidRDefault="00E91406" w:rsidP="003F4466">
            <w:pPr>
              <w:jc w:val="center"/>
            </w:pPr>
          </w:p>
          <w:p w:rsidR="00E91406" w:rsidRDefault="00E91406" w:rsidP="003F4466">
            <w:pPr>
              <w:jc w:val="center"/>
            </w:pPr>
          </w:p>
          <w:p w:rsidR="00E91406" w:rsidRDefault="00E91406" w:rsidP="003F4466">
            <w:pPr>
              <w:jc w:val="center"/>
            </w:pPr>
          </w:p>
          <w:p w:rsidR="00E91406" w:rsidRDefault="00E91406" w:rsidP="003F4466">
            <w:pPr>
              <w:jc w:val="center"/>
            </w:pPr>
          </w:p>
          <w:p w:rsidR="00E91406" w:rsidRDefault="00E91406" w:rsidP="003F4466">
            <w:pPr>
              <w:jc w:val="center"/>
            </w:pPr>
            <w:r>
              <w:t>0-1</w:t>
            </w:r>
            <w:r>
              <w:rPr>
                <w:rFonts w:hint="eastAsia"/>
              </w:rPr>
              <w:t>5</w:t>
            </w:r>
          </w:p>
        </w:tc>
        <w:tc>
          <w:tcPr>
            <w:tcW w:w="702" w:type="pct"/>
          </w:tcPr>
          <w:p w:rsidR="00E91406" w:rsidRDefault="00E91406" w:rsidP="003F4466">
            <w:pPr>
              <w:jc w:val="center"/>
            </w:pPr>
          </w:p>
        </w:tc>
      </w:tr>
      <w:tr w:rsidR="00E91406" w:rsidTr="003F4466">
        <w:trPr>
          <w:trHeight w:val="2495"/>
        </w:trPr>
        <w:tc>
          <w:tcPr>
            <w:tcW w:w="784" w:type="pct"/>
            <w:tcBorders>
              <w:top w:val="nil"/>
            </w:tcBorders>
            <w:vAlign w:val="center"/>
          </w:tcPr>
          <w:p w:rsidR="00E91406" w:rsidRDefault="00E91406" w:rsidP="003F4466">
            <w:pPr>
              <w:jc w:val="center"/>
            </w:pPr>
            <w:r>
              <w:t>类似业绩</w:t>
            </w:r>
            <w:r>
              <w:t xml:space="preserve"> </w:t>
            </w:r>
          </w:p>
        </w:tc>
        <w:tc>
          <w:tcPr>
            <w:tcW w:w="2811" w:type="pct"/>
          </w:tcPr>
          <w:p w:rsidR="00E91406" w:rsidRDefault="00E91406" w:rsidP="003F4466">
            <w:r>
              <w:t>投标人近</w:t>
            </w:r>
            <w:r>
              <w:t>3</w:t>
            </w:r>
            <w:r>
              <w:t>年内</w:t>
            </w:r>
            <w:r>
              <w:rPr>
                <w:rFonts w:hint="eastAsia"/>
              </w:rPr>
              <w:t>所投产品</w:t>
            </w:r>
            <w:proofErr w:type="gramStart"/>
            <w:r>
              <w:rPr>
                <w:rFonts w:hint="eastAsia"/>
              </w:rPr>
              <w:t>案列业绩</w:t>
            </w:r>
            <w:proofErr w:type="gramEnd"/>
            <w:r>
              <w:t>(201</w:t>
            </w:r>
            <w:r>
              <w:rPr>
                <w:rFonts w:hint="eastAsia"/>
              </w:rPr>
              <w:t>9</w:t>
            </w:r>
            <w:r>
              <w:t>年</w:t>
            </w:r>
            <w:r>
              <w:t>1</w:t>
            </w:r>
            <w:r>
              <w:t>月</w:t>
            </w:r>
            <w:r>
              <w:t>1</w:t>
            </w:r>
            <w:r>
              <w:t>日至投标截止日，以合同签订时间为准</w:t>
            </w:r>
            <w:r>
              <w:t>)</w:t>
            </w:r>
            <w:r>
              <w:t>，每提供一份</w:t>
            </w:r>
            <w:r>
              <w:rPr>
                <w:rFonts w:hint="eastAsia"/>
              </w:rPr>
              <w:t>4</w:t>
            </w:r>
            <w:r>
              <w:t>0</w:t>
            </w:r>
            <w:r>
              <w:t>万元（含</w:t>
            </w:r>
            <w:r>
              <w:rPr>
                <w:rFonts w:hint="eastAsia"/>
              </w:rPr>
              <w:t>4</w:t>
            </w:r>
            <w:r>
              <w:t>0</w:t>
            </w:r>
            <w:r>
              <w:t>万元）以上的信息系统建设项目或视频监控系统建设项目类似业绩的得</w:t>
            </w:r>
            <w:r>
              <w:rPr>
                <w:rFonts w:hint="eastAsia"/>
              </w:rPr>
              <w:t>2</w:t>
            </w:r>
            <w:r>
              <w:t>分，满分</w:t>
            </w:r>
            <w:r>
              <w:rPr>
                <w:rFonts w:hint="eastAsia"/>
              </w:rPr>
              <w:t>10</w:t>
            </w:r>
            <w:r>
              <w:t>分。</w:t>
            </w:r>
            <w:r>
              <w:t xml:space="preserve"> </w:t>
            </w:r>
          </w:p>
          <w:p w:rsidR="00E91406" w:rsidRDefault="00E91406" w:rsidP="003F4466">
            <w:r>
              <w:rPr>
                <w:rFonts w:hint="eastAsia"/>
              </w:rPr>
              <w:t>（</w:t>
            </w:r>
            <w:r>
              <w:t>注：投标提供合同原件扫描件，不提供不得分。</w:t>
            </w:r>
            <w:r>
              <w:rPr>
                <w:rFonts w:hint="eastAsia"/>
              </w:rPr>
              <w:t>）</w:t>
            </w:r>
            <w:r>
              <w:t xml:space="preserve"> </w:t>
            </w:r>
          </w:p>
        </w:tc>
        <w:tc>
          <w:tcPr>
            <w:tcW w:w="703" w:type="pct"/>
          </w:tcPr>
          <w:p w:rsidR="00E91406" w:rsidRDefault="00E91406" w:rsidP="003F4466">
            <w:pPr>
              <w:jc w:val="center"/>
            </w:pPr>
          </w:p>
          <w:p w:rsidR="00E91406" w:rsidRDefault="00E91406" w:rsidP="003F4466">
            <w:pPr>
              <w:jc w:val="center"/>
            </w:pPr>
          </w:p>
          <w:p w:rsidR="00E91406" w:rsidRDefault="00E91406" w:rsidP="003F4466">
            <w:pPr>
              <w:jc w:val="center"/>
            </w:pPr>
          </w:p>
          <w:p w:rsidR="00E91406" w:rsidRDefault="00E91406" w:rsidP="003F4466">
            <w:pPr>
              <w:jc w:val="center"/>
            </w:pPr>
          </w:p>
          <w:p w:rsidR="00E91406" w:rsidRDefault="00E91406" w:rsidP="003F4466">
            <w:pPr>
              <w:jc w:val="center"/>
            </w:pPr>
            <w:r>
              <w:t>0-1</w:t>
            </w:r>
            <w:r>
              <w:rPr>
                <w:rFonts w:hint="eastAsia"/>
              </w:rPr>
              <w:t>0</w:t>
            </w:r>
          </w:p>
        </w:tc>
        <w:tc>
          <w:tcPr>
            <w:tcW w:w="702" w:type="pct"/>
          </w:tcPr>
          <w:p w:rsidR="00E91406" w:rsidRDefault="00E91406" w:rsidP="003F4466">
            <w:pPr>
              <w:jc w:val="center"/>
            </w:pPr>
          </w:p>
        </w:tc>
      </w:tr>
      <w:tr w:rsidR="00E91406" w:rsidTr="003F4466">
        <w:trPr>
          <w:trHeight w:val="2400"/>
        </w:trPr>
        <w:tc>
          <w:tcPr>
            <w:tcW w:w="784" w:type="pct"/>
            <w:tcBorders>
              <w:top w:val="nil"/>
              <w:bottom w:val="single" w:sz="4" w:space="0" w:color="auto"/>
            </w:tcBorders>
            <w:vAlign w:val="center"/>
          </w:tcPr>
          <w:p w:rsidR="00E91406" w:rsidRDefault="00E91406" w:rsidP="003F4466">
            <w:pPr>
              <w:jc w:val="center"/>
            </w:pPr>
            <w:r>
              <w:t>供货、安装及调试方案</w:t>
            </w:r>
            <w:r>
              <w:t xml:space="preserve"> </w:t>
            </w:r>
          </w:p>
        </w:tc>
        <w:tc>
          <w:tcPr>
            <w:tcW w:w="2811" w:type="pct"/>
          </w:tcPr>
          <w:p w:rsidR="00E91406" w:rsidRDefault="00E91406" w:rsidP="003F4466">
            <w:r>
              <w:t>根据供应商提供的供货、安装及调试方案</w:t>
            </w:r>
          </w:p>
          <w:p w:rsidR="00E91406" w:rsidRDefault="00E91406" w:rsidP="003F4466">
            <w:r>
              <w:t>（供货安排、实施计划、人员安排、进度安排等）的完整性、合理性、可行性等进行评分，</w:t>
            </w:r>
            <w:proofErr w:type="gramStart"/>
            <w:r>
              <w:t>优得</w:t>
            </w:r>
            <w:proofErr w:type="gramEnd"/>
            <w:r>
              <w:t xml:space="preserve"> </w:t>
            </w:r>
            <w:r>
              <w:rPr>
                <w:rFonts w:hint="eastAsia"/>
              </w:rPr>
              <w:t>10</w:t>
            </w:r>
            <w:r>
              <w:t>分（含），良好的得</w:t>
            </w:r>
          </w:p>
          <w:p w:rsidR="00E91406" w:rsidRDefault="00E91406" w:rsidP="003F4466">
            <w:r>
              <w:rPr>
                <w:rFonts w:hint="eastAsia"/>
              </w:rPr>
              <w:t>5</w:t>
            </w:r>
            <w:r>
              <w:t>-</w:t>
            </w:r>
            <w:r>
              <w:rPr>
                <w:rFonts w:hint="eastAsia"/>
              </w:rPr>
              <w:t>9</w:t>
            </w:r>
            <w:r>
              <w:t>分（含），一般的得</w:t>
            </w:r>
            <w:r>
              <w:t xml:space="preserve"> 1-</w:t>
            </w:r>
            <w:r>
              <w:rPr>
                <w:rFonts w:hint="eastAsia"/>
              </w:rPr>
              <w:t>4</w:t>
            </w:r>
            <w:r>
              <w:t>分（含），</w:t>
            </w:r>
          </w:p>
          <w:p w:rsidR="00E91406" w:rsidRDefault="00E91406" w:rsidP="003F4466">
            <w:r>
              <w:t>不提供不得分。</w:t>
            </w:r>
            <w:r>
              <w:t xml:space="preserve"> </w:t>
            </w:r>
          </w:p>
        </w:tc>
        <w:tc>
          <w:tcPr>
            <w:tcW w:w="703" w:type="pct"/>
          </w:tcPr>
          <w:p w:rsidR="00E91406" w:rsidRDefault="00E91406" w:rsidP="003F4466">
            <w:pPr>
              <w:jc w:val="center"/>
            </w:pPr>
          </w:p>
          <w:p w:rsidR="00E91406" w:rsidRDefault="00E91406" w:rsidP="003F4466">
            <w:pPr>
              <w:jc w:val="center"/>
            </w:pPr>
          </w:p>
          <w:p w:rsidR="00E91406" w:rsidRDefault="00E91406" w:rsidP="003F4466">
            <w:pPr>
              <w:jc w:val="center"/>
            </w:pPr>
          </w:p>
          <w:p w:rsidR="00E91406" w:rsidRDefault="00E91406" w:rsidP="003F4466">
            <w:pPr>
              <w:jc w:val="center"/>
            </w:pPr>
          </w:p>
          <w:p w:rsidR="00E91406" w:rsidRDefault="00E91406" w:rsidP="003F4466">
            <w:pPr>
              <w:jc w:val="center"/>
            </w:pPr>
            <w:r>
              <w:t>0-</w:t>
            </w:r>
            <w:r>
              <w:rPr>
                <w:rFonts w:hint="eastAsia"/>
              </w:rPr>
              <w:t>10</w:t>
            </w:r>
          </w:p>
        </w:tc>
        <w:tc>
          <w:tcPr>
            <w:tcW w:w="702" w:type="pct"/>
          </w:tcPr>
          <w:p w:rsidR="00E91406" w:rsidRDefault="00E91406" w:rsidP="003F4466">
            <w:pPr>
              <w:jc w:val="center"/>
            </w:pPr>
          </w:p>
        </w:tc>
      </w:tr>
      <w:tr w:rsidR="00E91406" w:rsidTr="003F4466">
        <w:trPr>
          <w:trHeight w:val="2400"/>
        </w:trPr>
        <w:tc>
          <w:tcPr>
            <w:tcW w:w="784" w:type="pct"/>
            <w:tcBorders>
              <w:top w:val="single" w:sz="4" w:space="0" w:color="auto"/>
              <w:left w:val="single" w:sz="4" w:space="0" w:color="auto"/>
              <w:bottom w:val="single" w:sz="4" w:space="0" w:color="auto"/>
            </w:tcBorders>
            <w:vAlign w:val="center"/>
          </w:tcPr>
          <w:p w:rsidR="00E91406" w:rsidRDefault="00E91406" w:rsidP="003F4466">
            <w:pPr>
              <w:jc w:val="center"/>
            </w:pPr>
            <w:r>
              <w:lastRenderedPageBreak/>
              <w:t>技术培训方案</w:t>
            </w:r>
            <w:r>
              <w:t xml:space="preserve"> </w:t>
            </w:r>
          </w:p>
        </w:tc>
        <w:tc>
          <w:tcPr>
            <w:tcW w:w="2811" w:type="pct"/>
          </w:tcPr>
          <w:p w:rsidR="00E91406" w:rsidRDefault="00E91406" w:rsidP="003F4466">
            <w:r>
              <w:t>根据供应商提供的技术培训方案进行横向比较评分：</w:t>
            </w:r>
            <w:r>
              <w:t xml:space="preserve"> </w:t>
            </w:r>
          </w:p>
          <w:p w:rsidR="00E91406" w:rsidRDefault="00E91406" w:rsidP="003F4466">
            <w:r>
              <w:t>根据技术培训方案是否符合本项目的实际需求、切实体现本项目特点、突出本项目重点的，</w:t>
            </w:r>
            <w:proofErr w:type="gramStart"/>
            <w:r>
              <w:t>优得</w:t>
            </w:r>
            <w:proofErr w:type="gramEnd"/>
            <w:r>
              <w:t xml:space="preserve"> </w:t>
            </w:r>
            <w:r>
              <w:rPr>
                <w:rFonts w:hint="eastAsia"/>
              </w:rPr>
              <w:t>10</w:t>
            </w:r>
            <w:r>
              <w:t xml:space="preserve"> </w:t>
            </w:r>
            <w:r>
              <w:t>分（含），良好的得</w:t>
            </w:r>
          </w:p>
          <w:p w:rsidR="00E91406" w:rsidRDefault="00E91406" w:rsidP="003F4466">
            <w:r>
              <w:rPr>
                <w:rFonts w:hint="eastAsia"/>
              </w:rPr>
              <w:t>5</w:t>
            </w:r>
            <w:r>
              <w:t>-</w:t>
            </w:r>
            <w:r>
              <w:rPr>
                <w:rFonts w:hint="eastAsia"/>
              </w:rPr>
              <w:t>9</w:t>
            </w:r>
            <w:r>
              <w:t xml:space="preserve"> </w:t>
            </w:r>
            <w:r>
              <w:t>分（含），一般的得</w:t>
            </w:r>
            <w:r>
              <w:t xml:space="preserve"> </w:t>
            </w:r>
            <w:r>
              <w:rPr>
                <w:rFonts w:hint="eastAsia"/>
              </w:rPr>
              <w:t>1</w:t>
            </w:r>
            <w:r>
              <w:t>-</w:t>
            </w:r>
            <w:r>
              <w:rPr>
                <w:rFonts w:hint="eastAsia"/>
              </w:rPr>
              <w:t>4</w:t>
            </w:r>
            <w:r>
              <w:t xml:space="preserve"> </w:t>
            </w:r>
            <w:r>
              <w:t>分（含），</w:t>
            </w:r>
          </w:p>
          <w:p w:rsidR="00E91406" w:rsidRDefault="00E91406" w:rsidP="003F4466">
            <w:r>
              <w:t>不提供不得分。</w:t>
            </w:r>
            <w:r>
              <w:t xml:space="preserve"> </w:t>
            </w:r>
          </w:p>
        </w:tc>
        <w:tc>
          <w:tcPr>
            <w:tcW w:w="703" w:type="pct"/>
          </w:tcPr>
          <w:p w:rsidR="00E91406" w:rsidRDefault="00E91406" w:rsidP="003F4466">
            <w:pPr>
              <w:jc w:val="center"/>
            </w:pPr>
          </w:p>
          <w:p w:rsidR="00E91406" w:rsidRDefault="00E91406" w:rsidP="003F4466">
            <w:pPr>
              <w:jc w:val="center"/>
            </w:pPr>
          </w:p>
          <w:p w:rsidR="00E91406" w:rsidRDefault="00E91406" w:rsidP="003F4466">
            <w:pPr>
              <w:jc w:val="center"/>
            </w:pPr>
          </w:p>
          <w:p w:rsidR="00E91406" w:rsidRDefault="00E91406" w:rsidP="003F4466">
            <w:pPr>
              <w:jc w:val="center"/>
            </w:pPr>
          </w:p>
          <w:p w:rsidR="00E91406" w:rsidRDefault="00E91406" w:rsidP="003F4466">
            <w:pPr>
              <w:jc w:val="center"/>
            </w:pPr>
            <w:r>
              <w:t>0-</w:t>
            </w:r>
            <w:r>
              <w:rPr>
                <w:rFonts w:hint="eastAsia"/>
              </w:rPr>
              <w:t>10</w:t>
            </w:r>
          </w:p>
        </w:tc>
        <w:tc>
          <w:tcPr>
            <w:tcW w:w="702" w:type="pct"/>
          </w:tcPr>
          <w:p w:rsidR="00E91406" w:rsidRDefault="00E91406" w:rsidP="003F4466">
            <w:pPr>
              <w:jc w:val="center"/>
            </w:pPr>
          </w:p>
        </w:tc>
      </w:tr>
      <w:tr w:rsidR="00E91406" w:rsidTr="003F4466">
        <w:trPr>
          <w:trHeight w:val="1174"/>
        </w:trPr>
        <w:tc>
          <w:tcPr>
            <w:tcW w:w="784" w:type="pct"/>
            <w:tcBorders>
              <w:top w:val="single" w:sz="4" w:space="0" w:color="auto"/>
            </w:tcBorders>
            <w:vAlign w:val="center"/>
          </w:tcPr>
          <w:p w:rsidR="00E91406" w:rsidRDefault="00E91406" w:rsidP="003F4466">
            <w:pPr>
              <w:jc w:val="center"/>
            </w:pPr>
            <w:r>
              <w:t>价格</w:t>
            </w:r>
          </w:p>
        </w:tc>
        <w:tc>
          <w:tcPr>
            <w:tcW w:w="2811" w:type="pct"/>
          </w:tcPr>
          <w:p w:rsidR="00E91406" w:rsidRDefault="00E91406" w:rsidP="003F4466">
            <w:r>
              <w:t>价格</w:t>
            </w:r>
            <w:proofErr w:type="gramStart"/>
            <w:r>
              <w:t>分统一</w:t>
            </w:r>
            <w:proofErr w:type="gramEnd"/>
            <w:r>
              <w:t>采用低价优先法，即满足招标文件要求且投标价格最低的投标报价为评标基准价，其价格分为满分</w:t>
            </w:r>
            <w:r>
              <w:t xml:space="preserve"> 30 </w:t>
            </w:r>
            <w:r>
              <w:t>分。其他投标供应商的价格</w:t>
            </w:r>
            <w:proofErr w:type="gramStart"/>
            <w:r>
              <w:t>分统一</w:t>
            </w:r>
            <w:proofErr w:type="gramEnd"/>
            <w:r>
              <w:t>按照下列公式计算：</w:t>
            </w:r>
            <w:r>
              <w:t xml:space="preserve"> </w:t>
            </w:r>
            <w:r>
              <w:t>投标报价得分＝（评标基准价</w:t>
            </w:r>
            <w:r>
              <w:t>/</w:t>
            </w:r>
            <w:r>
              <w:t>投标报价）</w:t>
            </w:r>
            <w:r>
              <w:t>×30</w:t>
            </w:r>
            <w:r>
              <w:t>％</w:t>
            </w:r>
            <w:r>
              <w:t>×100</w:t>
            </w:r>
          </w:p>
        </w:tc>
        <w:tc>
          <w:tcPr>
            <w:tcW w:w="703" w:type="pct"/>
            <w:vAlign w:val="center"/>
          </w:tcPr>
          <w:p w:rsidR="00E91406" w:rsidRDefault="00E91406" w:rsidP="003F4466">
            <w:pPr>
              <w:jc w:val="center"/>
            </w:pPr>
            <w:r>
              <w:rPr>
                <w:rFonts w:hint="eastAsia"/>
              </w:rPr>
              <w:t>3</w:t>
            </w:r>
            <w:r>
              <w:t>0</w:t>
            </w:r>
          </w:p>
        </w:tc>
        <w:tc>
          <w:tcPr>
            <w:tcW w:w="702" w:type="pct"/>
          </w:tcPr>
          <w:p w:rsidR="00E91406" w:rsidRDefault="00E91406" w:rsidP="003F4466">
            <w:pPr>
              <w:jc w:val="center"/>
            </w:pPr>
          </w:p>
        </w:tc>
      </w:tr>
    </w:tbl>
    <w:p w:rsidR="00E91406" w:rsidRDefault="00E91406" w:rsidP="00E91406"/>
    <w:p w:rsidR="00E91406" w:rsidRDefault="00E91406" w:rsidP="00E91406">
      <w:r>
        <w:t>注：得分保留两位（含）以内小数。</w:t>
      </w:r>
    </w:p>
    <w:p w:rsidR="00E91406" w:rsidRDefault="00E91406" w:rsidP="00E91406">
      <w:r>
        <w:t>3</w:t>
      </w:r>
      <w:r>
        <w:t>、</w:t>
      </w:r>
      <w:proofErr w:type="gramStart"/>
      <w:r>
        <w:t>技术标分的</w:t>
      </w:r>
      <w:proofErr w:type="gramEnd"/>
      <w:r>
        <w:t>汇总方法为：对某一投标供应商的技术标的每一个指标项得分，取各位评委评分之平均值，四舍五入保留至小数点后两位数，得到该投标</w:t>
      </w:r>
      <w:proofErr w:type="gramStart"/>
      <w:r>
        <w:t>供应商该指标</w:t>
      </w:r>
      <w:proofErr w:type="gramEnd"/>
      <w:r>
        <w:t>项的得分。再将投标供应商每个技术标的指标项得分进行汇总，得到该投标供应商的技术标分之</w:t>
      </w:r>
      <w:proofErr w:type="gramStart"/>
      <w:r>
        <w:t>和</w:t>
      </w:r>
      <w:proofErr w:type="gramEnd"/>
      <w:r>
        <w:t>。</w:t>
      </w:r>
      <w:r>
        <w:t xml:space="preserve"> </w:t>
      </w:r>
    </w:p>
    <w:p w:rsidR="00E91406" w:rsidRDefault="00E91406" w:rsidP="00E91406">
      <w:r>
        <w:t>4</w:t>
      </w:r>
      <w:r>
        <w:t>、得分汇总</w:t>
      </w:r>
      <w:r>
        <w:t xml:space="preserve"> </w:t>
      </w:r>
    </w:p>
    <w:p w:rsidR="00E91406" w:rsidRDefault="00E91406" w:rsidP="00E91406">
      <w:r>
        <w:t>将每个有效投标供应商的技术标分之和加上根据上述标准计算出的价格分，即为该投标供应商的综合总得分。</w:t>
      </w:r>
      <w:r>
        <w:t xml:space="preserve"> </w:t>
      </w:r>
    </w:p>
    <w:p w:rsidR="00E91406" w:rsidRDefault="00E91406" w:rsidP="00E91406">
      <w:r>
        <w:t>按照有效投标供应</w:t>
      </w:r>
      <w:proofErr w:type="gramStart"/>
      <w:r>
        <w:t>商综合</w:t>
      </w:r>
      <w:proofErr w:type="gramEnd"/>
      <w:r>
        <w:t>总得分由高到低依次排出中标候选供应商。</w:t>
      </w:r>
      <w:r>
        <w:t xml:space="preserve"> </w:t>
      </w:r>
    </w:p>
    <w:p w:rsidR="00E91406" w:rsidRDefault="00E91406" w:rsidP="00E91406"/>
    <w:p w:rsidR="00917068" w:rsidRPr="00E91406" w:rsidRDefault="00917068"/>
    <w:sectPr w:rsidR="00917068" w:rsidRPr="00E9140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313B"/>
    <w:rsid w:val="000250DD"/>
    <w:rsid w:val="001114CE"/>
    <w:rsid w:val="00195489"/>
    <w:rsid w:val="002453F6"/>
    <w:rsid w:val="002459F4"/>
    <w:rsid w:val="0032313B"/>
    <w:rsid w:val="004068F6"/>
    <w:rsid w:val="00430920"/>
    <w:rsid w:val="00442B2C"/>
    <w:rsid w:val="004F5945"/>
    <w:rsid w:val="005208E4"/>
    <w:rsid w:val="00534DAD"/>
    <w:rsid w:val="00561570"/>
    <w:rsid w:val="005E782E"/>
    <w:rsid w:val="00623310"/>
    <w:rsid w:val="006B4C38"/>
    <w:rsid w:val="006C1882"/>
    <w:rsid w:val="00917068"/>
    <w:rsid w:val="009269DA"/>
    <w:rsid w:val="00997CCE"/>
    <w:rsid w:val="009D7919"/>
    <w:rsid w:val="00AE7E63"/>
    <w:rsid w:val="00AF132F"/>
    <w:rsid w:val="00AF3D3E"/>
    <w:rsid w:val="00B02BFE"/>
    <w:rsid w:val="00BC146E"/>
    <w:rsid w:val="00C5438F"/>
    <w:rsid w:val="00CB33F9"/>
    <w:rsid w:val="00CF4C5D"/>
    <w:rsid w:val="00D03A43"/>
    <w:rsid w:val="00D607DE"/>
    <w:rsid w:val="00DC2288"/>
    <w:rsid w:val="00DE64C8"/>
    <w:rsid w:val="00E65327"/>
    <w:rsid w:val="00E91406"/>
    <w:rsid w:val="00EB49A6"/>
    <w:rsid w:val="00F14006"/>
    <w:rsid w:val="7CD75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54A7C"/>
  <w15:docId w15:val="{361A0845-8A04-4767-87EA-365197A60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2">
    <w:name w:val="heading 2"/>
    <w:basedOn w:val="a"/>
    <w:next w:val="a"/>
    <w:link w:val="20"/>
    <w:uiPriority w:val="9"/>
    <w:qFormat/>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pPr>
      <w:widowControl/>
      <w:spacing w:before="100" w:beforeAutospacing="1" w:after="100" w:afterAutospacing="1"/>
      <w:jc w:val="left"/>
    </w:pPr>
    <w:rPr>
      <w:rFonts w:ascii="宋体" w:eastAsia="宋体" w:hAnsi="宋体" w:cs="宋体"/>
      <w:kern w:val="0"/>
      <w:sz w:val="24"/>
      <w:szCs w:val="24"/>
    </w:rPr>
  </w:style>
  <w:style w:type="character" w:styleId="a4">
    <w:name w:val="FollowedHyperlink"/>
    <w:basedOn w:val="a0"/>
    <w:uiPriority w:val="99"/>
    <w:unhideWhenUsed/>
    <w:rPr>
      <w:color w:val="800080"/>
      <w:u w:val="single"/>
    </w:rPr>
  </w:style>
  <w:style w:type="character" w:styleId="a5">
    <w:name w:val="Hyperlink"/>
    <w:basedOn w:val="a0"/>
    <w:uiPriority w:val="99"/>
    <w:unhideWhenUsed/>
    <w:rPr>
      <w:color w:val="0000FF"/>
      <w:u w:val="single"/>
    </w:rPr>
  </w:style>
  <w:style w:type="table" w:styleId="a6">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rPr>
      <w:rFonts w:ascii="宋体" w:eastAsia="宋体" w:hAnsi="宋体" w:cs="宋体"/>
      <w:b/>
      <w:bCs/>
      <w:kern w:val="0"/>
      <w:sz w:val="36"/>
      <w:szCs w:val="36"/>
    </w:rPr>
  </w:style>
  <w:style w:type="paragraph" w:styleId="a7">
    <w:name w:val="Body Text Indent"/>
    <w:basedOn w:val="a"/>
    <w:link w:val="a8"/>
    <w:uiPriority w:val="99"/>
    <w:semiHidden/>
    <w:unhideWhenUsed/>
    <w:rsid w:val="00917068"/>
    <w:pPr>
      <w:spacing w:after="120"/>
      <w:ind w:leftChars="200" w:left="420"/>
    </w:pPr>
  </w:style>
  <w:style w:type="character" w:customStyle="1" w:styleId="a8">
    <w:name w:val="正文文本缩进 字符"/>
    <w:basedOn w:val="a0"/>
    <w:link w:val="a7"/>
    <w:uiPriority w:val="99"/>
    <w:semiHidden/>
    <w:rsid w:val="00917068"/>
    <w:rPr>
      <w:kern w:val="2"/>
      <w:sz w:val="21"/>
      <w:szCs w:val="22"/>
    </w:rPr>
  </w:style>
  <w:style w:type="paragraph" w:styleId="21">
    <w:name w:val="Body Text First Indent 2"/>
    <w:basedOn w:val="a7"/>
    <w:link w:val="22"/>
    <w:uiPriority w:val="99"/>
    <w:unhideWhenUsed/>
    <w:rsid w:val="00917068"/>
    <w:pPr>
      <w:ind w:firstLineChars="200" w:firstLine="420"/>
    </w:pPr>
    <w:rPr>
      <w:rFonts w:ascii="Calibri" w:eastAsia="宋体" w:hAnsi="Calibri" w:cs="Times New Roman"/>
      <w:szCs w:val="24"/>
    </w:rPr>
  </w:style>
  <w:style w:type="character" w:customStyle="1" w:styleId="22">
    <w:name w:val="正文首行缩进 2 字符"/>
    <w:basedOn w:val="a8"/>
    <w:link w:val="21"/>
    <w:uiPriority w:val="99"/>
    <w:rsid w:val="00917068"/>
    <w:rPr>
      <w:rFonts w:ascii="Calibri" w:eastAsia="宋体" w:hAnsi="Calibri" w:cs="Times New Roman"/>
      <w:kern w:val="2"/>
      <w:sz w:val="21"/>
      <w:szCs w:val="24"/>
    </w:rPr>
  </w:style>
  <w:style w:type="paragraph" w:styleId="a9">
    <w:name w:val="Title"/>
    <w:basedOn w:val="a"/>
    <w:next w:val="aa"/>
    <w:link w:val="ab"/>
    <w:qFormat/>
    <w:rsid w:val="00917068"/>
    <w:pPr>
      <w:spacing w:before="240" w:after="60"/>
      <w:jc w:val="center"/>
      <w:outlineLvl w:val="0"/>
    </w:pPr>
    <w:rPr>
      <w:rFonts w:ascii="Arial" w:eastAsia="黑体" w:hAnsi="Arial" w:cs="Times New Roman"/>
      <w:b/>
      <w:sz w:val="40"/>
      <w:szCs w:val="24"/>
    </w:rPr>
  </w:style>
  <w:style w:type="character" w:customStyle="1" w:styleId="ab">
    <w:name w:val="标题 字符"/>
    <w:basedOn w:val="a0"/>
    <w:link w:val="a9"/>
    <w:rsid w:val="00917068"/>
    <w:rPr>
      <w:rFonts w:ascii="Arial" w:eastAsia="黑体" w:hAnsi="Arial" w:cs="Times New Roman"/>
      <w:b/>
      <w:kern w:val="2"/>
      <w:sz w:val="40"/>
      <w:szCs w:val="24"/>
    </w:rPr>
  </w:style>
  <w:style w:type="paragraph" w:styleId="ac">
    <w:name w:val="Date"/>
    <w:basedOn w:val="a"/>
    <w:next w:val="a"/>
    <w:link w:val="ad"/>
    <w:unhideWhenUsed/>
    <w:qFormat/>
    <w:rsid w:val="00917068"/>
    <w:rPr>
      <w:rFonts w:ascii="Times New Roman" w:eastAsia="宋体" w:hAnsi="Times New Roman" w:cs="Times New Roman"/>
      <w:b/>
      <w:sz w:val="28"/>
      <w:szCs w:val="20"/>
    </w:rPr>
  </w:style>
  <w:style w:type="character" w:customStyle="1" w:styleId="ad">
    <w:name w:val="日期 字符"/>
    <w:basedOn w:val="a0"/>
    <w:link w:val="ac"/>
    <w:rsid w:val="00917068"/>
    <w:rPr>
      <w:rFonts w:ascii="Times New Roman" w:eastAsia="宋体" w:hAnsi="Times New Roman" w:cs="Times New Roman"/>
      <w:b/>
      <w:kern w:val="2"/>
      <w:sz w:val="28"/>
    </w:rPr>
  </w:style>
  <w:style w:type="paragraph" w:styleId="aa">
    <w:name w:val="Normal Indent"/>
    <w:basedOn w:val="a"/>
    <w:unhideWhenUsed/>
    <w:qFormat/>
    <w:rsid w:val="00917068"/>
    <w:pPr>
      <w:ind w:firstLine="420"/>
    </w:pPr>
    <w:rPr>
      <w:rFonts w:ascii="Times New Roman" w:eastAsia="宋体" w:hAnsi="Times New Roman" w:cs="Times New Roman"/>
      <w:szCs w:val="24"/>
    </w:rPr>
  </w:style>
  <w:style w:type="paragraph" w:customStyle="1" w:styleId="p15">
    <w:name w:val="p15"/>
    <w:basedOn w:val="a"/>
    <w:qFormat/>
    <w:rsid w:val="00917068"/>
    <w:pPr>
      <w:widowControl/>
    </w:pPr>
    <w:rPr>
      <w:rFonts w:ascii="Calibri" w:eastAsia="宋体" w:hAnsi="Calibri"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166</Words>
  <Characters>951</Characters>
  <Application>Microsoft Office Word</Application>
  <DocSecurity>0</DocSecurity>
  <Lines>7</Lines>
  <Paragraphs>2</Paragraphs>
  <ScaleCrop>false</ScaleCrop>
  <Company/>
  <LinksUpToDate>false</LinksUpToDate>
  <CharactersWithSpaces>1115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梁慧</dc:creator>
  <cp:lastModifiedBy>周桥</cp:lastModifiedBy>
  <cp:revision>2</cp:revision>
  <dcterms:created xsi:type="dcterms:W3CDTF">2021-06-11T08:36:00Z</dcterms:created>
  <dcterms:modified xsi:type="dcterms:W3CDTF">2021-06-11T08:36:00Z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